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C62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355D4E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355D4E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1D1C62" w:rsidRDefault="001D1C62" w:rsidP="001D1C62">
      <w:pPr>
        <w:rPr>
          <w:b/>
          <w:bCs/>
          <w:sz w:val="28"/>
          <w:szCs w:val="28"/>
        </w:rPr>
      </w:pPr>
    </w:p>
    <w:p w:rsidR="001D1C62" w:rsidRPr="001D1C62" w:rsidRDefault="001D1C62" w:rsidP="001D1C62">
      <w:pPr>
        <w:jc w:val="center"/>
        <w:rPr>
          <w:b/>
          <w:bCs/>
          <w:sz w:val="28"/>
          <w:szCs w:val="28"/>
          <w:u w:val="single"/>
        </w:rPr>
      </w:pPr>
      <w:r w:rsidRPr="001D1C62">
        <w:rPr>
          <w:b/>
          <w:bCs/>
          <w:sz w:val="28"/>
          <w:szCs w:val="28"/>
          <w:u w:val="single"/>
        </w:rPr>
        <w:t>«Основы инженерной графики»</w:t>
      </w:r>
    </w:p>
    <w:p w:rsidR="001D1C62" w:rsidRDefault="001D1C62" w:rsidP="001D1C62">
      <w:pPr>
        <w:rPr>
          <w:b/>
          <w:bCs/>
          <w:sz w:val="28"/>
          <w:szCs w:val="28"/>
        </w:rPr>
      </w:pPr>
    </w:p>
    <w:p w:rsidR="001D1C62" w:rsidRPr="001D1C62" w:rsidRDefault="001D1C62" w:rsidP="001D1C62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 xml:space="preserve">Рабочая программа учебной дисциплины </w:t>
      </w:r>
      <w:r w:rsidRPr="001D1C62">
        <w:rPr>
          <w:i/>
          <w:iCs/>
          <w:sz w:val="28"/>
          <w:szCs w:val="28"/>
        </w:rPr>
        <w:t>«Основы инженерной графики»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ФГОС) и является частью адаптированной основной профессиональной образовательной программы обучения по специальности 16519 «Переплётчик», адаптирована для обучения лиц с ограниченными возможностями здоровья по профессиональной подготовке 16519 «Переплётчик» в соответствии с частью 8 статьи 79 Федерального закона от 29.12.2012 №273-ФЗ «Об образовании в Российской Федерации». </w:t>
      </w:r>
    </w:p>
    <w:p w:rsidR="001D1C62" w:rsidRPr="00384022" w:rsidRDefault="001D1C62" w:rsidP="001D1C62">
      <w:pPr>
        <w:rPr>
          <w:sz w:val="28"/>
          <w:szCs w:val="28"/>
          <w:u w:val="single"/>
        </w:rPr>
      </w:pPr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0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0"/>
    </w:p>
    <w:p w:rsidR="001D1C62" w:rsidRPr="00835170" w:rsidRDefault="001D1C62" w:rsidP="001D1C62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1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</w:p>
    <w:bookmarkEnd w:id="1"/>
    <w:p w:rsidR="001D1C62" w:rsidRPr="00D03C2C" w:rsidRDefault="001D1C62" w:rsidP="001D1C62">
      <w:pPr>
        <w:rPr>
          <w:sz w:val="28"/>
          <w:szCs w:val="28"/>
        </w:rPr>
      </w:pPr>
    </w:p>
    <w:p w:rsidR="001D1C62" w:rsidRPr="00D03C2C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Место учебной дисциплины в структуре программы профессиональной подготовки: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1D1C62">
        <w:rPr>
          <w:i/>
          <w:iCs/>
          <w:sz w:val="28"/>
          <w:szCs w:val="28"/>
        </w:rPr>
        <w:t>«Основы инженерной графики»</w:t>
      </w:r>
      <w:r>
        <w:rPr>
          <w:i/>
          <w:iCs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изучается в цикле общепрофессиональных дисциплин 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10 класс– 1 час в неделю (34 часа в год),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11 класс– 1 час в неделю (34 часа в год)</w:t>
      </w:r>
    </w:p>
    <w:p w:rsidR="001D1C62" w:rsidRPr="00D03C2C" w:rsidRDefault="001D1C62" w:rsidP="001D1C62">
      <w:pPr>
        <w:rPr>
          <w:sz w:val="28"/>
          <w:szCs w:val="28"/>
        </w:rPr>
      </w:pPr>
    </w:p>
    <w:p w:rsidR="001D1C62" w:rsidRPr="001D1C62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учебного курса </w:t>
      </w:r>
      <w:r w:rsidRPr="001D1C62">
        <w:rPr>
          <w:b/>
          <w:bCs/>
          <w:sz w:val="28"/>
          <w:szCs w:val="28"/>
        </w:rPr>
        <w:t>«Основы инженерной графики»</w:t>
      </w:r>
    </w:p>
    <w:p w:rsidR="001D1C62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1D1C62">
        <w:rPr>
          <w:i/>
          <w:iCs/>
          <w:sz w:val="28"/>
          <w:szCs w:val="28"/>
        </w:rPr>
        <w:t>«Основы инженерной графики»</w:t>
      </w:r>
      <w:r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входит в общепрофессиональный учебный цикл адаптированной образовательной программы профессионального обучения</w:t>
      </w:r>
    </w:p>
    <w:p w:rsidR="001D1C62" w:rsidRPr="00D03C2C" w:rsidRDefault="001D1C62" w:rsidP="001D1C62">
      <w:pPr>
        <w:rPr>
          <w:sz w:val="28"/>
          <w:szCs w:val="28"/>
        </w:rPr>
      </w:pPr>
    </w:p>
    <w:p w:rsidR="001D1C62" w:rsidRPr="00D03C2C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1D1C62" w:rsidRPr="001D1C62" w:rsidRDefault="001D1C62" w:rsidP="001D1C62">
      <w:pPr>
        <w:ind w:left="502"/>
        <w:rPr>
          <w:sz w:val="28"/>
          <w:szCs w:val="28"/>
        </w:rPr>
      </w:pPr>
      <w:r w:rsidRPr="00D03C2C">
        <w:rPr>
          <w:b/>
          <w:bCs/>
          <w:sz w:val="28"/>
          <w:szCs w:val="28"/>
        </w:rPr>
        <w:t>Цели.</w:t>
      </w:r>
      <w:r w:rsidRPr="00D03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835170">
        <w:rPr>
          <w:sz w:val="28"/>
          <w:szCs w:val="28"/>
        </w:rPr>
        <w:t xml:space="preserve">процессе теоретического обучения </w:t>
      </w:r>
      <w:r>
        <w:rPr>
          <w:sz w:val="28"/>
          <w:szCs w:val="28"/>
        </w:rPr>
        <w:t xml:space="preserve">познакомить </w:t>
      </w:r>
      <w:r w:rsidRPr="00835170">
        <w:rPr>
          <w:sz w:val="28"/>
          <w:szCs w:val="28"/>
        </w:rPr>
        <w:t>обучающи</w:t>
      </w:r>
      <w:r>
        <w:rPr>
          <w:sz w:val="28"/>
          <w:szCs w:val="28"/>
        </w:rPr>
        <w:t>х</w:t>
      </w:r>
      <w:r w:rsidRPr="00835170">
        <w:rPr>
          <w:sz w:val="28"/>
          <w:szCs w:val="28"/>
        </w:rPr>
        <w:t xml:space="preserve">ся с </w:t>
      </w:r>
      <w:r>
        <w:rPr>
          <w:sz w:val="28"/>
          <w:szCs w:val="28"/>
        </w:rPr>
        <w:t>основами инженерной графики и её применением в полиграфическом производстве.</w:t>
      </w:r>
    </w:p>
    <w:p w:rsidR="001D1C62" w:rsidRPr="00D03C2C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Требования к результатам освоения учебной дисциплины. 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 результате изучения дисциплины обучающийся должен </w:t>
      </w:r>
    </w:p>
    <w:p w:rsidR="001D1C62" w:rsidRPr="009812DA" w:rsidRDefault="001D1C62" w:rsidP="001D1C62">
      <w:pPr>
        <w:ind w:left="820"/>
        <w:rPr>
          <w:sz w:val="28"/>
          <w:szCs w:val="28"/>
        </w:rPr>
      </w:pPr>
      <w:r w:rsidRPr="009812DA">
        <w:rPr>
          <w:b/>
          <w:bCs/>
          <w:sz w:val="28"/>
          <w:szCs w:val="28"/>
          <w:u w:val="single"/>
        </w:rPr>
        <w:t>Знать:</w:t>
      </w:r>
    </w:p>
    <w:p w:rsidR="001D1C62" w:rsidRDefault="001D1C62" w:rsidP="001D1C62">
      <w:pPr>
        <w:spacing w:line="153" w:lineRule="exact"/>
        <w:rPr>
          <w:sz w:val="28"/>
          <w:szCs w:val="28"/>
        </w:rPr>
      </w:pPr>
    </w:p>
    <w:p w:rsidR="001D1C62" w:rsidRPr="00D800C1" w:rsidRDefault="001D1C62" w:rsidP="001D1C62">
      <w:pPr>
        <w:ind w:left="840"/>
        <w:rPr>
          <w:sz w:val="28"/>
          <w:szCs w:val="28"/>
        </w:rPr>
      </w:pPr>
      <w:r w:rsidRPr="00D800C1">
        <w:rPr>
          <w:sz w:val="28"/>
          <w:szCs w:val="28"/>
        </w:rPr>
        <w:t>–  значение графики в полиграфической промышленности;</w:t>
      </w:r>
    </w:p>
    <w:p w:rsidR="001D1C62" w:rsidRPr="00D800C1" w:rsidRDefault="001D1C62" w:rsidP="001D1C62">
      <w:pPr>
        <w:spacing w:line="13" w:lineRule="exact"/>
        <w:rPr>
          <w:sz w:val="28"/>
          <w:szCs w:val="28"/>
        </w:rPr>
      </w:pPr>
    </w:p>
    <w:p w:rsidR="001D1C62" w:rsidRPr="00D800C1" w:rsidRDefault="001D1C62" w:rsidP="001D1C62">
      <w:pPr>
        <w:spacing w:line="234" w:lineRule="auto"/>
        <w:ind w:left="1200" w:right="180" w:hanging="362"/>
        <w:rPr>
          <w:sz w:val="28"/>
          <w:szCs w:val="28"/>
        </w:rPr>
      </w:pPr>
      <w:r w:rsidRPr="00D800C1">
        <w:rPr>
          <w:sz w:val="28"/>
          <w:szCs w:val="28"/>
        </w:rPr>
        <w:t>– особенности и правила рисования графическим карандашом и акварельными красками простых и сложных предметов;</w:t>
      </w:r>
    </w:p>
    <w:p w:rsidR="001D1C62" w:rsidRPr="00D800C1" w:rsidRDefault="001D1C62" w:rsidP="001D1C62">
      <w:pPr>
        <w:spacing w:line="2" w:lineRule="exact"/>
        <w:rPr>
          <w:sz w:val="28"/>
          <w:szCs w:val="28"/>
        </w:rPr>
      </w:pPr>
    </w:p>
    <w:p w:rsidR="001D1C62" w:rsidRPr="00D800C1" w:rsidRDefault="001D1C62" w:rsidP="001D1C62">
      <w:pPr>
        <w:ind w:left="840"/>
        <w:rPr>
          <w:sz w:val="28"/>
          <w:szCs w:val="28"/>
        </w:rPr>
      </w:pPr>
      <w:r w:rsidRPr="00D800C1">
        <w:rPr>
          <w:sz w:val="28"/>
          <w:szCs w:val="28"/>
        </w:rPr>
        <w:t>–  виды орнаментов, типы орнамента;</w:t>
      </w:r>
    </w:p>
    <w:p w:rsidR="001D1C62" w:rsidRPr="00D800C1" w:rsidRDefault="001D1C62" w:rsidP="001D1C62">
      <w:pPr>
        <w:ind w:left="840"/>
        <w:rPr>
          <w:sz w:val="28"/>
          <w:szCs w:val="28"/>
        </w:rPr>
      </w:pPr>
      <w:r w:rsidRPr="00D800C1">
        <w:rPr>
          <w:sz w:val="28"/>
          <w:szCs w:val="28"/>
        </w:rPr>
        <w:t>–  оформление книг.</w:t>
      </w:r>
    </w:p>
    <w:p w:rsidR="001D1C62" w:rsidRPr="00D800C1" w:rsidRDefault="001D1C62" w:rsidP="001D1C62">
      <w:pPr>
        <w:spacing w:line="330" w:lineRule="exact"/>
        <w:rPr>
          <w:sz w:val="20"/>
          <w:szCs w:val="20"/>
        </w:rPr>
      </w:pPr>
    </w:p>
    <w:p w:rsidR="00571D70" w:rsidRDefault="00571D70" w:rsidP="001D1C62">
      <w:pPr>
        <w:ind w:left="820"/>
        <w:rPr>
          <w:b/>
          <w:bCs/>
          <w:sz w:val="28"/>
          <w:szCs w:val="28"/>
          <w:u w:val="single"/>
        </w:rPr>
      </w:pPr>
    </w:p>
    <w:p w:rsidR="001D1C62" w:rsidRPr="009812DA" w:rsidRDefault="001D1C62" w:rsidP="001D1C62">
      <w:pPr>
        <w:ind w:left="820"/>
        <w:rPr>
          <w:sz w:val="20"/>
          <w:szCs w:val="20"/>
        </w:rPr>
      </w:pPr>
      <w:r w:rsidRPr="009812DA">
        <w:rPr>
          <w:b/>
          <w:bCs/>
          <w:sz w:val="28"/>
          <w:szCs w:val="28"/>
          <w:u w:val="single"/>
        </w:rPr>
        <w:lastRenderedPageBreak/>
        <w:t>Уметь:</w:t>
      </w:r>
    </w:p>
    <w:p w:rsidR="001D1C62" w:rsidRPr="00D800C1" w:rsidRDefault="001D1C62" w:rsidP="001D1C62">
      <w:pPr>
        <w:spacing w:line="153" w:lineRule="exact"/>
        <w:rPr>
          <w:sz w:val="20"/>
          <w:szCs w:val="20"/>
        </w:rPr>
      </w:pPr>
    </w:p>
    <w:p w:rsidR="001D1C62" w:rsidRPr="00D800C1" w:rsidRDefault="001D1C62" w:rsidP="001D1C62">
      <w:pPr>
        <w:ind w:left="840"/>
        <w:rPr>
          <w:sz w:val="20"/>
          <w:szCs w:val="20"/>
        </w:rPr>
      </w:pPr>
      <w:r w:rsidRPr="00D800C1">
        <w:rPr>
          <w:sz w:val="28"/>
          <w:szCs w:val="28"/>
        </w:rPr>
        <w:t>–  отличать графическое искусство в полиграфии;</w:t>
      </w:r>
    </w:p>
    <w:p w:rsidR="001D1C62" w:rsidRDefault="001D1C62" w:rsidP="001D1C62">
      <w:pPr>
        <w:ind w:left="840"/>
        <w:rPr>
          <w:sz w:val="20"/>
          <w:szCs w:val="20"/>
        </w:rPr>
      </w:pPr>
      <w:r>
        <w:rPr>
          <w:sz w:val="28"/>
          <w:szCs w:val="28"/>
        </w:rPr>
        <w:t>–  различать и воспроизводить цвета;</w:t>
      </w:r>
    </w:p>
    <w:p w:rsidR="001D1C62" w:rsidRDefault="001D1C62" w:rsidP="001D1C62">
      <w:pPr>
        <w:tabs>
          <w:tab w:val="left" w:pos="840"/>
        </w:tabs>
        <w:ind w:left="840"/>
        <w:rPr>
          <w:sz w:val="28"/>
          <w:szCs w:val="28"/>
        </w:rPr>
      </w:pPr>
      <w:r>
        <w:rPr>
          <w:sz w:val="28"/>
          <w:szCs w:val="28"/>
        </w:rPr>
        <w:t xml:space="preserve">-- </w:t>
      </w:r>
      <w:r w:rsidRPr="009812DA">
        <w:rPr>
          <w:sz w:val="28"/>
          <w:szCs w:val="28"/>
        </w:rPr>
        <w:t>оформлять элементы книги.</w:t>
      </w:r>
    </w:p>
    <w:p w:rsidR="001D1C62" w:rsidRPr="009812DA" w:rsidRDefault="001D1C62" w:rsidP="001D1C62">
      <w:pPr>
        <w:spacing w:line="237" w:lineRule="auto"/>
        <w:ind w:right="180"/>
        <w:jc w:val="both"/>
        <w:rPr>
          <w:sz w:val="28"/>
          <w:szCs w:val="28"/>
        </w:rPr>
      </w:pPr>
      <w:r w:rsidRPr="00835170">
        <w:rPr>
          <w:sz w:val="28"/>
          <w:szCs w:val="28"/>
        </w:rPr>
        <w:t>Основной задачей изучения данной дисциплины является формирование у обучающихся системы знаний, умений и навыков, необходимых рабочим кадрам полиграфической отрасли.</w:t>
      </w:r>
    </w:p>
    <w:p w:rsidR="001D1C62" w:rsidRPr="006D5044" w:rsidRDefault="001D1C62" w:rsidP="001D1C62">
      <w:pPr>
        <w:spacing w:line="8" w:lineRule="exact"/>
        <w:rPr>
          <w:rStyle w:val="a3"/>
          <w:i w:val="0"/>
          <w:iCs w:val="0"/>
          <w:sz w:val="28"/>
          <w:szCs w:val="28"/>
        </w:rPr>
      </w:pPr>
    </w:p>
    <w:p w:rsidR="001D1C62" w:rsidRPr="00835170" w:rsidRDefault="001D1C62" w:rsidP="001D1C62">
      <w:pPr>
        <w:spacing w:line="17" w:lineRule="exact"/>
        <w:rPr>
          <w:sz w:val="28"/>
          <w:szCs w:val="28"/>
        </w:rPr>
      </w:pPr>
    </w:p>
    <w:p w:rsidR="001D1C62" w:rsidRPr="00D03C2C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1D1C62" w:rsidRPr="00D03C2C" w:rsidRDefault="001D1C62" w:rsidP="001D1C62">
      <w:pPr>
        <w:rPr>
          <w:sz w:val="28"/>
          <w:szCs w:val="28"/>
        </w:rPr>
      </w:pPr>
    </w:p>
    <w:p w:rsidR="001D1C62" w:rsidRPr="00D03C2C" w:rsidRDefault="001D1C62" w:rsidP="001D1C62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1D1C62" w:rsidRPr="00D03C2C" w:rsidRDefault="001D1C62" w:rsidP="001D1C62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1D1C62" w:rsidRDefault="001D1C62" w:rsidP="001D1C62">
      <w:pPr>
        <w:rPr>
          <w:i/>
          <w:iCs/>
          <w:sz w:val="28"/>
          <w:szCs w:val="28"/>
        </w:rPr>
      </w:pPr>
      <w:bookmarkStart w:id="2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1D1C62" w:rsidRPr="00B9360A" w:rsidRDefault="001D1C62" w:rsidP="001D1C62">
      <w:pPr>
        <w:rPr>
          <w:i/>
          <w:iCs/>
          <w:sz w:val="28"/>
          <w:szCs w:val="28"/>
        </w:rPr>
      </w:pPr>
    </w:p>
    <w:bookmarkEnd w:id="2"/>
    <w:p w:rsidR="001D1C62" w:rsidRPr="00B9360A" w:rsidRDefault="001D1C62" w:rsidP="001D1C62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1D1C62" w:rsidRPr="00925F11" w:rsidRDefault="001D1C62" w:rsidP="001D1C62">
      <w:pPr>
        <w:rPr>
          <w:bCs/>
          <w:sz w:val="28"/>
          <w:szCs w:val="28"/>
        </w:rPr>
      </w:pPr>
      <w:r w:rsidRPr="00925F11">
        <w:rPr>
          <w:sz w:val="28"/>
          <w:szCs w:val="28"/>
        </w:rPr>
        <w:t xml:space="preserve">1.Беляев С.Е. </w:t>
      </w:r>
      <w:proofErr w:type="spellStart"/>
      <w:r w:rsidRPr="00925F11">
        <w:rPr>
          <w:sz w:val="28"/>
          <w:szCs w:val="28"/>
        </w:rPr>
        <w:t>Разанов</w:t>
      </w:r>
      <w:proofErr w:type="spellEnd"/>
      <w:r w:rsidRPr="00925F11">
        <w:rPr>
          <w:sz w:val="28"/>
          <w:szCs w:val="28"/>
        </w:rPr>
        <w:t xml:space="preserve"> Е.А. «</w:t>
      </w:r>
      <w:proofErr w:type="spellStart"/>
      <w:r w:rsidRPr="00925F11">
        <w:rPr>
          <w:sz w:val="28"/>
          <w:szCs w:val="28"/>
        </w:rPr>
        <w:t>Спецрисунок</w:t>
      </w:r>
      <w:proofErr w:type="spellEnd"/>
      <w:r w:rsidRPr="00925F11">
        <w:rPr>
          <w:sz w:val="28"/>
          <w:szCs w:val="28"/>
        </w:rPr>
        <w:t xml:space="preserve"> и художественная графика» учебник / Беляев С.Е., Академия Москва, 2009 г. </w:t>
      </w:r>
    </w:p>
    <w:p w:rsidR="001D1C62" w:rsidRPr="00925F11" w:rsidRDefault="001D1C62" w:rsidP="001D1C62">
      <w:pPr>
        <w:rPr>
          <w:bCs/>
          <w:sz w:val="28"/>
          <w:szCs w:val="28"/>
        </w:rPr>
      </w:pPr>
      <w:r w:rsidRPr="00925F11">
        <w:rPr>
          <w:sz w:val="28"/>
          <w:szCs w:val="28"/>
        </w:rPr>
        <w:t xml:space="preserve">2.1000 Орнаментов и цветовых </w:t>
      </w:r>
      <w:r w:rsidRPr="00925F11">
        <w:rPr>
          <w:bCs/>
          <w:sz w:val="28"/>
          <w:szCs w:val="28"/>
        </w:rPr>
        <w:t>комбинаций.: сборник</w:t>
      </w:r>
      <w:r w:rsidRPr="00925F11">
        <w:rPr>
          <w:sz w:val="28"/>
          <w:szCs w:val="28"/>
        </w:rPr>
        <w:t xml:space="preserve"> образцов: исчерпывающее </w:t>
      </w:r>
      <w:r w:rsidRPr="00925F11">
        <w:rPr>
          <w:bCs/>
          <w:sz w:val="28"/>
          <w:szCs w:val="28"/>
        </w:rPr>
        <w:t xml:space="preserve">руководство. </w:t>
      </w:r>
      <w:r w:rsidRPr="00925F11">
        <w:rPr>
          <w:sz w:val="28"/>
          <w:szCs w:val="28"/>
        </w:rPr>
        <w:t>/сост.</w:t>
      </w:r>
      <w:r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Хайди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Арризабалага</w:t>
      </w:r>
      <w:proofErr w:type="spellEnd"/>
      <w:r w:rsidRPr="00925F11">
        <w:rPr>
          <w:sz w:val="28"/>
          <w:szCs w:val="28"/>
        </w:rPr>
        <w:t xml:space="preserve">; пер. </w:t>
      </w:r>
      <w:proofErr w:type="spellStart"/>
      <w:r w:rsidRPr="00925F11">
        <w:rPr>
          <w:sz w:val="28"/>
          <w:szCs w:val="28"/>
        </w:rPr>
        <w:t>сангл</w:t>
      </w:r>
      <w:proofErr w:type="spellEnd"/>
      <w:r w:rsidRPr="00925F11">
        <w:rPr>
          <w:sz w:val="28"/>
          <w:szCs w:val="28"/>
        </w:rPr>
        <w:t xml:space="preserve">. Т. Агеевой и </w:t>
      </w:r>
      <w:proofErr w:type="spellStart"/>
      <w:r w:rsidRPr="00925F11">
        <w:rPr>
          <w:sz w:val="28"/>
          <w:szCs w:val="28"/>
        </w:rPr>
        <w:t>Е.Чувиной</w:t>
      </w:r>
      <w:proofErr w:type="spellEnd"/>
      <w:r w:rsidRPr="00925F11">
        <w:rPr>
          <w:sz w:val="28"/>
          <w:szCs w:val="28"/>
        </w:rPr>
        <w:t xml:space="preserve">. -М.: </w:t>
      </w:r>
      <w:r w:rsidRPr="00925F11">
        <w:rPr>
          <w:bCs/>
          <w:sz w:val="28"/>
          <w:szCs w:val="28"/>
        </w:rPr>
        <w:t>Астрель; АСТ</w:t>
      </w:r>
      <w:r w:rsidRPr="00925F11">
        <w:rPr>
          <w:sz w:val="28"/>
          <w:szCs w:val="28"/>
        </w:rPr>
        <w:t>, 2007. -208</w:t>
      </w:r>
      <w:r w:rsidRPr="00925F11">
        <w:rPr>
          <w:bCs/>
          <w:sz w:val="28"/>
          <w:szCs w:val="28"/>
        </w:rPr>
        <w:t>с.: ил.</w:t>
      </w:r>
      <w:r w:rsidRPr="00925F11">
        <w:rPr>
          <w:sz w:val="28"/>
          <w:szCs w:val="28"/>
        </w:rPr>
        <w:t>-(</w:t>
      </w:r>
      <w:proofErr w:type="spellStart"/>
      <w:r w:rsidRPr="00925F11">
        <w:rPr>
          <w:sz w:val="28"/>
          <w:szCs w:val="28"/>
        </w:rPr>
        <w:t>Rockport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Publishers</w:t>
      </w:r>
      <w:proofErr w:type="spellEnd"/>
      <w:r w:rsidRPr="00925F11">
        <w:rPr>
          <w:sz w:val="28"/>
          <w:szCs w:val="28"/>
        </w:rPr>
        <w:t xml:space="preserve">) </w:t>
      </w:r>
    </w:p>
    <w:p w:rsidR="001D1C62" w:rsidRPr="00925F11" w:rsidRDefault="001D1C62" w:rsidP="001D1C62">
      <w:pPr>
        <w:rPr>
          <w:bCs/>
          <w:sz w:val="28"/>
          <w:szCs w:val="28"/>
        </w:rPr>
      </w:pPr>
      <w:r w:rsidRPr="00925F11">
        <w:rPr>
          <w:sz w:val="28"/>
          <w:szCs w:val="28"/>
        </w:rPr>
        <w:t xml:space="preserve">3.1000 Орнаментов и цветовых комбинаций.: сборник образцов: исчерпывающее </w:t>
      </w:r>
      <w:r w:rsidRPr="00925F11">
        <w:rPr>
          <w:bCs/>
          <w:sz w:val="28"/>
          <w:szCs w:val="28"/>
        </w:rPr>
        <w:t xml:space="preserve">руководство. /сост. </w:t>
      </w:r>
      <w:proofErr w:type="spellStart"/>
      <w:r w:rsidRPr="00925F11">
        <w:rPr>
          <w:bCs/>
          <w:sz w:val="28"/>
          <w:szCs w:val="28"/>
        </w:rPr>
        <w:t>Хайди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bCs/>
          <w:sz w:val="28"/>
          <w:szCs w:val="28"/>
        </w:rPr>
        <w:t>Арризабалага</w:t>
      </w:r>
      <w:proofErr w:type="spellEnd"/>
      <w:r w:rsidRPr="00925F11">
        <w:rPr>
          <w:bCs/>
          <w:sz w:val="28"/>
          <w:szCs w:val="28"/>
        </w:rPr>
        <w:t>; пер.</w:t>
      </w:r>
      <w:r w:rsidRPr="00925F11">
        <w:rPr>
          <w:sz w:val="28"/>
          <w:szCs w:val="28"/>
        </w:rPr>
        <w:t xml:space="preserve"> с англ.</w:t>
      </w:r>
      <w:r w:rsidRPr="00925F11">
        <w:rPr>
          <w:bCs/>
          <w:sz w:val="28"/>
          <w:szCs w:val="28"/>
        </w:rPr>
        <w:t xml:space="preserve"> Т. Агеевой</w:t>
      </w:r>
      <w:r w:rsidRPr="00925F11">
        <w:rPr>
          <w:sz w:val="28"/>
          <w:szCs w:val="28"/>
        </w:rPr>
        <w:t xml:space="preserve"> и </w:t>
      </w:r>
      <w:proofErr w:type="spellStart"/>
      <w:r w:rsidRPr="00925F11">
        <w:rPr>
          <w:bCs/>
          <w:sz w:val="28"/>
          <w:szCs w:val="28"/>
        </w:rPr>
        <w:t>Е.Чувиной</w:t>
      </w:r>
      <w:proofErr w:type="spellEnd"/>
      <w:r w:rsidRPr="00925F11">
        <w:rPr>
          <w:bCs/>
          <w:sz w:val="28"/>
          <w:szCs w:val="28"/>
        </w:rPr>
        <w:t>. -</w:t>
      </w:r>
      <w:r w:rsidRPr="00925F11">
        <w:rPr>
          <w:sz w:val="28"/>
          <w:szCs w:val="28"/>
        </w:rPr>
        <w:t xml:space="preserve">М.: </w:t>
      </w:r>
      <w:r w:rsidRPr="00925F11">
        <w:rPr>
          <w:bCs/>
          <w:sz w:val="28"/>
          <w:szCs w:val="28"/>
        </w:rPr>
        <w:t>Астрель; АСТ</w:t>
      </w:r>
      <w:r w:rsidRPr="00925F11">
        <w:rPr>
          <w:sz w:val="28"/>
          <w:szCs w:val="28"/>
        </w:rPr>
        <w:t>, 2007. -208</w:t>
      </w:r>
      <w:r w:rsidRPr="00925F11">
        <w:rPr>
          <w:bCs/>
          <w:sz w:val="28"/>
          <w:szCs w:val="28"/>
        </w:rPr>
        <w:t>с.: ил.</w:t>
      </w:r>
      <w:r w:rsidRPr="00925F11">
        <w:rPr>
          <w:sz w:val="28"/>
          <w:szCs w:val="28"/>
        </w:rPr>
        <w:t>-(</w:t>
      </w:r>
      <w:proofErr w:type="spellStart"/>
      <w:r w:rsidRPr="00925F11">
        <w:rPr>
          <w:sz w:val="28"/>
          <w:szCs w:val="28"/>
        </w:rPr>
        <w:t>Rockport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Publishers</w:t>
      </w:r>
      <w:proofErr w:type="spellEnd"/>
      <w:r w:rsidRPr="00925F11">
        <w:rPr>
          <w:sz w:val="28"/>
          <w:szCs w:val="28"/>
        </w:rPr>
        <w:t xml:space="preserve">) </w:t>
      </w:r>
    </w:p>
    <w:p w:rsidR="001D1C62" w:rsidRPr="00925F11" w:rsidRDefault="001D1C62" w:rsidP="001D1C62">
      <w:pPr>
        <w:rPr>
          <w:bCs/>
          <w:sz w:val="28"/>
          <w:szCs w:val="28"/>
        </w:rPr>
      </w:pPr>
      <w:r w:rsidRPr="00925F11">
        <w:rPr>
          <w:sz w:val="28"/>
          <w:szCs w:val="28"/>
        </w:rPr>
        <w:t>4.Орнаменты и цветовая гамма</w:t>
      </w:r>
      <w:r w:rsidRPr="00925F11">
        <w:rPr>
          <w:bCs/>
          <w:sz w:val="28"/>
          <w:szCs w:val="28"/>
        </w:rPr>
        <w:t>.</w:t>
      </w:r>
      <w:r w:rsidRPr="00925F11">
        <w:rPr>
          <w:sz w:val="28"/>
          <w:szCs w:val="28"/>
        </w:rPr>
        <w:t xml:space="preserve"> </w:t>
      </w:r>
      <w:r w:rsidRPr="00925F11">
        <w:rPr>
          <w:bCs/>
          <w:sz w:val="28"/>
          <w:szCs w:val="28"/>
        </w:rPr>
        <w:t>ис</w:t>
      </w:r>
      <w:r w:rsidRPr="00925F11">
        <w:rPr>
          <w:sz w:val="28"/>
          <w:szCs w:val="28"/>
        </w:rPr>
        <w:t>черпывающее руководство</w:t>
      </w:r>
      <w:proofErr w:type="gramStart"/>
      <w:r w:rsidRPr="00925F11">
        <w:rPr>
          <w:sz w:val="28"/>
          <w:szCs w:val="28"/>
        </w:rPr>
        <w:t xml:space="preserve"> .</w:t>
      </w:r>
      <w:proofErr w:type="gramEnd"/>
      <w:r w:rsidRPr="00925F11">
        <w:rPr>
          <w:sz w:val="28"/>
          <w:szCs w:val="28"/>
        </w:rPr>
        <w:t>./</w:t>
      </w:r>
      <w:proofErr w:type="spellStart"/>
      <w:r w:rsidRPr="00925F11">
        <w:rPr>
          <w:sz w:val="28"/>
          <w:szCs w:val="28"/>
        </w:rPr>
        <w:t>сост.Anvil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Graphic</w:t>
      </w:r>
      <w:proofErr w:type="spellEnd"/>
      <w:r w:rsidRPr="00925F11">
        <w:rPr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Desing</w:t>
      </w:r>
      <w:proofErr w:type="spellEnd"/>
      <w:r w:rsidRPr="00925F11">
        <w:rPr>
          <w:sz w:val="28"/>
          <w:szCs w:val="28"/>
        </w:rPr>
        <w:t>,</w:t>
      </w:r>
      <w:r w:rsidRPr="00925F11">
        <w:rPr>
          <w:bCs/>
          <w:sz w:val="28"/>
          <w:szCs w:val="28"/>
        </w:rPr>
        <w:t xml:space="preserve"> </w:t>
      </w:r>
      <w:proofErr w:type="spellStart"/>
      <w:r w:rsidRPr="00925F11">
        <w:rPr>
          <w:sz w:val="28"/>
          <w:szCs w:val="28"/>
        </w:rPr>
        <w:t>Inc</w:t>
      </w:r>
      <w:proofErr w:type="spellEnd"/>
      <w:r w:rsidRPr="00925F11">
        <w:rPr>
          <w:sz w:val="28"/>
          <w:szCs w:val="28"/>
        </w:rPr>
        <w:t xml:space="preserve">.; пер. с </w:t>
      </w:r>
      <w:proofErr w:type="spellStart"/>
      <w:r w:rsidRPr="00925F11">
        <w:rPr>
          <w:sz w:val="28"/>
          <w:szCs w:val="28"/>
        </w:rPr>
        <w:t>анг</w:t>
      </w:r>
      <w:proofErr w:type="spellEnd"/>
      <w:r w:rsidRPr="00925F11">
        <w:rPr>
          <w:sz w:val="28"/>
          <w:szCs w:val="28"/>
        </w:rPr>
        <w:t>.</w:t>
      </w:r>
      <w:r w:rsidRPr="00925F11">
        <w:rPr>
          <w:bCs/>
          <w:sz w:val="28"/>
          <w:szCs w:val="28"/>
        </w:rPr>
        <w:t xml:space="preserve"> </w:t>
      </w:r>
      <w:r w:rsidRPr="00925F11">
        <w:rPr>
          <w:sz w:val="28"/>
          <w:szCs w:val="28"/>
        </w:rPr>
        <w:t xml:space="preserve">Е. </w:t>
      </w:r>
      <w:proofErr w:type="spellStart"/>
      <w:r w:rsidRPr="00925F11">
        <w:rPr>
          <w:sz w:val="28"/>
          <w:szCs w:val="28"/>
        </w:rPr>
        <w:t>Чекулаевой</w:t>
      </w:r>
      <w:proofErr w:type="spellEnd"/>
      <w:r w:rsidRPr="00925F11">
        <w:rPr>
          <w:sz w:val="28"/>
          <w:szCs w:val="28"/>
        </w:rPr>
        <w:t xml:space="preserve"> - </w:t>
      </w:r>
      <w:r w:rsidRPr="00925F11">
        <w:rPr>
          <w:bCs/>
          <w:sz w:val="28"/>
          <w:szCs w:val="28"/>
        </w:rPr>
        <w:t xml:space="preserve">М: </w:t>
      </w:r>
      <w:proofErr w:type="spellStart"/>
      <w:r w:rsidRPr="00925F11">
        <w:rPr>
          <w:bCs/>
          <w:sz w:val="28"/>
          <w:szCs w:val="28"/>
        </w:rPr>
        <w:t>Астрель</w:t>
      </w:r>
      <w:proofErr w:type="spellEnd"/>
      <w:r w:rsidRPr="00925F11">
        <w:rPr>
          <w:bCs/>
          <w:sz w:val="28"/>
          <w:szCs w:val="28"/>
        </w:rPr>
        <w:t>: АСТ</w:t>
      </w:r>
      <w:r w:rsidRPr="00925F11">
        <w:rPr>
          <w:sz w:val="28"/>
          <w:szCs w:val="28"/>
        </w:rPr>
        <w:t>,2009.-20</w:t>
      </w:r>
      <w:r>
        <w:rPr>
          <w:sz w:val="28"/>
          <w:szCs w:val="28"/>
        </w:rPr>
        <w:t>0</w:t>
      </w:r>
      <w:r w:rsidRPr="00925F11">
        <w:rPr>
          <w:sz w:val="28"/>
          <w:szCs w:val="28"/>
        </w:rPr>
        <w:t>8 с.ил.</w:t>
      </w:r>
    </w:p>
    <w:p w:rsidR="00F53DF2" w:rsidRDefault="00F53DF2" w:rsidP="001D1C62">
      <w:pPr>
        <w:pStyle w:val="a4"/>
        <w:numPr>
          <w:ilvl w:val="0"/>
          <w:numId w:val="2"/>
        </w:numPr>
        <w:spacing w:after="200" w:line="276" w:lineRule="auto"/>
        <w:jc w:val="both"/>
      </w:pPr>
    </w:p>
    <w:sectPr w:rsidR="00F53DF2" w:rsidSect="001D1C6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D56C2E94"/>
    <w:lvl w:ilvl="0" w:tplc="639E00BA">
      <w:start w:val="1"/>
      <w:numFmt w:val="bullet"/>
      <w:lvlText w:val="В"/>
      <w:lvlJc w:val="left"/>
    </w:lvl>
    <w:lvl w:ilvl="1" w:tplc="3AA8AD92">
      <w:numFmt w:val="decimal"/>
      <w:lvlText w:val=""/>
      <w:lvlJc w:val="left"/>
    </w:lvl>
    <w:lvl w:ilvl="2" w:tplc="5832E4E2">
      <w:numFmt w:val="decimal"/>
      <w:lvlText w:val=""/>
      <w:lvlJc w:val="left"/>
    </w:lvl>
    <w:lvl w:ilvl="3" w:tplc="561A87C4">
      <w:numFmt w:val="decimal"/>
      <w:lvlText w:val=""/>
      <w:lvlJc w:val="left"/>
    </w:lvl>
    <w:lvl w:ilvl="4" w:tplc="098EFCBE">
      <w:numFmt w:val="decimal"/>
      <w:lvlText w:val=""/>
      <w:lvlJc w:val="left"/>
    </w:lvl>
    <w:lvl w:ilvl="5" w:tplc="C6F88F14">
      <w:numFmt w:val="decimal"/>
      <w:lvlText w:val=""/>
      <w:lvlJc w:val="left"/>
    </w:lvl>
    <w:lvl w:ilvl="6" w:tplc="5EFEB88A">
      <w:numFmt w:val="decimal"/>
      <w:lvlText w:val=""/>
      <w:lvlJc w:val="left"/>
    </w:lvl>
    <w:lvl w:ilvl="7" w:tplc="24F8898E">
      <w:numFmt w:val="decimal"/>
      <w:lvlText w:val=""/>
      <w:lvlJc w:val="left"/>
    </w:lvl>
    <w:lvl w:ilvl="8" w:tplc="8124B85C">
      <w:numFmt w:val="decimal"/>
      <w:lvlText w:val=""/>
      <w:lvlJc w:val="left"/>
    </w:lvl>
  </w:abstractNum>
  <w:abstractNum w:abstractNumId="1">
    <w:nsid w:val="000026E9"/>
    <w:multiLevelType w:val="hybridMultilevel"/>
    <w:tmpl w:val="2638ADC4"/>
    <w:lvl w:ilvl="0" w:tplc="AC409CCE">
      <w:start w:val="1"/>
      <w:numFmt w:val="bullet"/>
      <w:lvlText w:val="-"/>
      <w:lvlJc w:val="left"/>
    </w:lvl>
    <w:lvl w:ilvl="1" w:tplc="12EA2290">
      <w:start w:val="1"/>
      <w:numFmt w:val="bullet"/>
      <w:lvlText w:val="\endash "/>
      <w:lvlJc w:val="left"/>
    </w:lvl>
    <w:lvl w:ilvl="2" w:tplc="43FEDAC4">
      <w:numFmt w:val="decimal"/>
      <w:lvlText w:val=""/>
      <w:lvlJc w:val="left"/>
    </w:lvl>
    <w:lvl w:ilvl="3" w:tplc="14B01D3C">
      <w:numFmt w:val="decimal"/>
      <w:lvlText w:val=""/>
      <w:lvlJc w:val="left"/>
    </w:lvl>
    <w:lvl w:ilvl="4" w:tplc="C5F03ADA">
      <w:numFmt w:val="decimal"/>
      <w:lvlText w:val=""/>
      <w:lvlJc w:val="left"/>
    </w:lvl>
    <w:lvl w:ilvl="5" w:tplc="3CE0DB74">
      <w:numFmt w:val="decimal"/>
      <w:lvlText w:val=""/>
      <w:lvlJc w:val="left"/>
    </w:lvl>
    <w:lvl w:ilvl="6" w:tplc="9612DB9C">
      <w:numFmt w:val="decimal"/>
      <w:lvlText w:val=""/>
      <w:lvlJc w:val="left"/>
    </w:lvl>
    <w:lvl w:ilvl="7" w:tplc="A366EAB2">
      <w:numFmt w:val="decimal"/>
      <w:lvlText w:val=""/>
      <w:lvlJc w:val="left"/>
    </w:lvl>
    <w:lvl w:ilvl="8" w:tplc="5BD09FF0">
      <w:numFmt w:val="decimal"/>
      <w:lvlText w:val=""/>
      <w:lvlJc w:val="left"/>
    </w:lvl>
  </w:abstractNum>
  <w:abstractNum w:abstractNumId="2">
    <w:nsid w:val="77972F2E"/>
    <w:multiLevelType w:val="hybridMultilevel"/>
    <w:tmpl w:val="42DAE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593"/>
    <w:rsid w:val="00064593"/>
    <w:rsid w:val="000C0955"/>
    <w:rsid w:val="001D1C62"/>
    <w:rsid w:val="00355D4E"/>
    <w:rsid w:val="00571D70"/>
    <w:rsid w:val="00CF73A8"/>
    <w:rsid w:val="00DA2958"/>
    <w:rsid w:val="00E9364D"/>
    <w:rsid w:val="00F5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1D1C62"/>
    <w:rPr>
      <w:i/>
      <w:iCs/>
    </w:rPr>
  </w:style>
  <w:style w:type="paragraph" w:styleId="a4">
    <w:name w:val="List Paragraph"/>
    <w:basedOn w:val="a"/>
    <w:link w:val="a5"/>
    <w:uiPriority w:val="34"/>
    <w:qFormat/>
    <w:rsid w:val="001D1C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1D1C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8</cp:revision>
  <dcterms:created xsi:type="dcterms:W3CDTF">2024-05-30T15:45:00Z</dcterms:created>
  <dcterms:modified xsi:type="dcterms:W3CDTF">2025-12-17T16:01:00Z</dcterms:modified>
</cp:coreProperties>
</file>